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F" w:rsidRP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jc w:val="both"/>
        <w:rPr>
          <w:rFonts w:asciiTheme="majorHAnsi" w:hAnsiTheme="majorHAnsi" w:cs="Arial"/>
          <w:color w:val="333333"/>
          <w:sz w:val="36"/>
          <w:szCs w:val="16"/>
        </w:rPr>
      </w:pPr>
      <w:r w:rsidRPr="004C657F">
        <w:rPr>
          <w:rStyle w:val="a4"/>
          <w:rFonts w:ascii="Arial" w:hAnsi="Arial" w:cs="Arial"/>
          <w:color w:val="333333"/>
          <w:sz w:val="28"/>
          <w:szCs w:val="16"/>
        </w:rPr>
        <w:t>«</w:t>
      </w:r>
      <w:r w:rsidRPr="004C657F">
        <w:rPr>
          <w:rStyle w:val="a4"/>
          <w:rFonts w:asciiTheme="majorHAnsi" w:hAnsiTheme="majorHAnsi" w:cs="Arial"/>
          <w:color w:val="333333"/>
          <w:sz w:val="36"/>
          <w:szCs w:val="16"/>
        </w:rPr>
        <w:t>Фараонова змея</w:t>
      </w:r>
      <w:r w:rsidRPr="004C657F">
        <w:rPr>
          <w:rFonts w:asciiTheme="majorHAnsi" w:hAnsiTheme="majorHAnsi" w:cs="Arial"/>
          <w:color w:val="333333"/>
          <w:sz w:val="36"/>
          <w:szCs w:val="16"/>
        </w:rPr>
        <w:t> </w:t>
      </w:r>
      <w:r w:rsidRPr="004C657F">
        <w:rPr>
          <w:rFonts w:asciiTheme="majorHAnsi" w:hAnsiTheme="majorHAnsi" w:cs="Arial"/>
          <w:b/>
          <w:color w:val="333333"/>
          <w:sz w:val="36"/>
          <w:szCs w:val="16"/>
        </w:rPr>
        <w:t xml:space="preserve">из </w:t>
      </w:r>
      <w:proofErr w:type="spellStart"/>
      <w:r w:rsidRPr="004C657F">
        <w:rPr>
          <w:rFonts w:asciiTheme="majorHAnsi" w:hAnsiTheme="majorHAnsi" w:cs="Arial"/>
          <w:b/>
          <w:color w:val="333333"/>
          <w:sz w:val="36"/>
          <w:szCs w:val="16"/>
        </w:rPr>
        <w:t>глюконата</w:t>
      </w:r>
      <w:proofErr w:type="spellEnd"/>
      <w:r w:rsidRPr="004C657F">
        <w:rPr>
          <w:rFonts w:asciiTheme="majorHAnsi" w:hAnsiTheme="majorHAnsi" w:cs="Arial"/>
          <w:b/>
          <w:color w:val="333333"/>
          <w:sz w:val="36"/>
          <w:szCs w:val="16"/>
        </w:rPr>
        <w:t xml:space="preserve"> кальция»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jc w:val="both"/>
        <w:rPr>
          <w:rFonts w:asciiTheme="majorHAnsi" w:hAnsiTheme="majorHAnsi" w:cs="Arial"/>
          <w:color w:val="333333"/>
          <w:sz w:val="36"/>
          <w:szCs w:val="16"/>
        </w:rPr>
      </w:pPr>
      <w:r>
        <w:rPr>
          <w:noProof/>
        </w:rPr>
        <w:drawing>
          <wp:inline distT="0" distB="0" distL="0" distR="0">
            <wp:extent cx="4137660" cy="4137660"/>
            <wp:effectExtent l="19050" t="0" r="0" b="0"/>
            <wp:docPr id="6" name="Рисунок 6" descr="https://www.deloks.ru/upload/iblock/0c7/nabor_dlya_opytov_i_eksperimentov_eksperiment_v_korobochke_faraonova_zmeya_prostaya_nauka_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loks.ru/upload/iblock/0c7/nabor_dlya_opytov_i_eksperimentov_eksperiment_v_korobochke_faraonova_zmeya_prostaya_nauka_4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50" cy="41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7F" w:rsidRP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jc w:val="both"/>
        <w:rPr>
          <w:rFonts w:asciiTheme="majorHAnsi" w:hAnsiTheme="majorHAnsi" w:cs="Arial"/>
          <w:color w:val="333333"/>
          <w:sz w:val="36"/>
          <w:szCs w:val="16"/>
        </w:rPr>
      </w:pPr>
    </w:p>
    <w:p w:rsidR="004C657F" w:rsidRP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 w:rsidRPr="004C657F">
        <w:rPr>
          <w:rFonts w:asciiTheme="majorHAnsi" w:hAnsiTheme="majorHAnsi" w:cs="Arial"/>
          <w:color w:val="333333"/>
          <w:sz w:val="28"/>
          <w:szCs w:val="16"/>
        </w:rPr>
        <w:t xml:space="preserve">Суть всего химического опыта состоит в нагревании таблетки </w:t>
      </w:r>
      <w:proofErr w:type="spellStart"/>
      <w:r w:rsidRPr="004C657F">
        <w:rPr>
          <w:rFonts w:asciiTheme="majorHAnsi" w:hAnsiTheme="majorHAnsi" w:cs="Arial"/>
          <w:color w:val="333333"/>
          <w:sz w:val="28"/>
          <w:szCs w:val="16"/>
        </w:rPr>
        <w:t>глюконата</w:t>
      </w:r>
      <w:proofErr w:type="spellEnd"/>
      <w:r w:rsidRPr="004C657F">
        <w:rPr>
          <w:rFonts w:asciiTheme="majorHAnsi" w:hAnsiTheme="majorHAnsi" w:cs="Arial"/>
          <w:color w:val="333333"/>
          <w:sz w:val="28"/>
          <w:szCs w:val="16"/>
        </w:rPr>
        <w:t xml:space="preserve"> кальция на сухом горючем или любым другим способом. </w:t>
      </w:r>
      <w:r w:rsidRPr="004C657F">
        <w:rPr>
          <w:rStyle w:val="a4"/>
          <w:rFonts w:asciiTheme="majorHAnsi" w:hAnsiTheme="majorHAnsi" w:cs="Arial"/>
          <w:color w:val="333333"/>
          <w:sz w:val="28"/>
          <w:szCs w:val="16"/>
        </w:rPr>
        <w:t>В домашних условиях</w:t>
      </w:r>
      <w:r w:rsidRPr="004C657F">
        <w:rPr>
          <w:rFonts w:asciiTheme="majorHAnsi" w:hAnsiTheme="majorHAnsi" w:cs="Arial"/>
          <w:color w:val="333333"/>
          <w:sz w:val="28"/>
          <w:szCs w:val="16"/>
        </w:rPr>
        <w:t xml:space="preserve"> можно использовать газовую плиту. В результате реакции </w:t>
      </w:r>
      <w:proofErr w:type="spellStart"/>
      <w:r w:rsidRPr="004C657F">
        <w:rPr>
          <w:rFonts w:asciiTheme="majorHAnsi" w:hAnsiTheme="majorHAnsi" w:cs="Arial"/>
          <w:color w:val="333333"/>
          <w:sz w:val="28"/>
          <w:szCs w:val="16"/>
        </w:rPr>
        <w:t>глюконат</w:t>
      </w:r>
      <w:proofErr w:type="spellEnd"/>
      <w:r w:rsidRPr="004C657F">
        <w:rPr>
          <w:rFonts w:asciiTheme="majorHAnsi" w:hAnsiTheme="majorHAnsi" w:cs="Arial"/>
          <w:color w:val="333333"/>
          <w:sz w:val="28"/>
          <w:szCs w:val="16"/>
        </w:rPr>
        <w:t xml:space="preserve"> кальция при нагревании распадается на углерод, оксид кальция, углекислый газ и воду. Пористая структура змеи обеспечивается обильным выделением углекислого газа.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 w:rsidRPr="004C657F">
        <w:rPr>
          <w:rFonts w:asciiTheme="majorHAnsi" w:hAnsiTheme="majorHAnsi" w:cs="Arial"/>
          <w:color w:val="333333"/>
          <w:sz w:val="28"/>
          <w:szCs w:val="16"/>
        </w:rPr>
        <w:t>Из одной таблетки получаются «фараоновы змеи» размером порядка 10-15 сантиметров серого цвета за счет оксида кальция (белый) и золы (она же углерод черного или серого цвета) от органической части исходной соли. Данный опыт наглядно показывает нестойкость карбоната кальция к нагреванию.</w:t>
      </w:r>
    </w:p>
    <w:p w:rsidR="004C657F" w:rsidRP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b/>
          <w:color w:val="333333"/>
          <w:sz w:val="28"/>
          <w:szCs w:val="16"/>
        </w:rPr>
      </w:pPr>
      <w:r w:rsidRPr="004C657F">
        <w:rPr>
          <w:rFonts w:asciiTheme="majorHAnsi" w:hAnsiTheme="majorHAnsi" w:cs="Arial"/>
          <w:b/>
          <w:color w:val="333333"/>
          <w:sz w:val="28"/>
          <w:szCs w:val="16"/>
        </w:rPr>
        <w:t>Необходимые материалы: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>
        <w:rPr>
          <w:rFonts w:asciiTheme="majorHAnsi" w:hAnsiTheme="majorHAnsi" w:cs="Arial"/>
          <w:color w:val="333333"/>
          <w:sz w:val="28"/>
          <w:szCs w:val="16"/>
        </w:rPr>
        <w:t>Поднос металлический;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>
        <w:rPr>
          <w:rFonts w:asciiTheme="majorHAnsi" w:hAnsiTheme="majorHAnsi" w:cs="Arial"/>
          <w:color w:val="333333"/>
          <w:sz w:val="28"/>
          <w:szCs w:val="16"/>
        </w:rPr>
        <w:t>Спички;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proofErr w:type="spellStart"/>
      <w:r>
        <w:rPr>
          <w:rFonts w:asciiTheme="majorHAnsi" w:hAnsiTheme="majorHAnsi" w:cs="Arial"/>
          <w:color w:val="333333"/>
          <w:sz w:val="28"/>
          <w:szCs w:val="16"/>
        </w:rPr>
        <w:t>Глюконат</w:t>
      </w:r>
      <w:proofErr w:type="spellEnd"/>
      <w:r>
        <w:rPr>
          <w:rFonts w:asciiTheme="majorHAnsi" w:hAnsiTheme="majorHAnsi" w:cs="Arial"/>
          <w:color w:val="333333"/>
          <w:sz w:val="28"/>
          <w:szCs w:val="16"/>
        </w:rPr>
        <w:t xml:space="preserve"> кальция </w:t>
      </w:r>
      <w:proofErr w:type="gramStart"/>
      <w:r>
        <w:rPr>
          <w:rFonts w:asciiTheme="majorHAnsi" w:hAnsiTheme="majorHAnsi" w:cs="Arial"/>
          <w:color w:val="333333"/>
          <w:sz w:val="28"/>
          <w:szCs w:val="16"/>
        </w:rPr>
        <w:t xml:space="preserve">( </w:t>
      </w:r>
      <w:proofErr w:type="gramEnd"/>
      <w:r>
        <w:rPr>
          <w:rFonts w:asciiTheme="majorHAnsi" w:hAnsiTheme="majorHAnsi" w:cs="Arial"/>
          <w:color w:val="333333"/>
          <w:sz w:val="28"/>
          <w:szCs w:val="16"/>
        </w:rPr>
        <w:t>продается в аптеке)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>
        <w:rPr>
          <w:rFonts w:asciiTheme="majorHAnsi" w:hAnsiTheme="majorHAnsi" w:cs="Arial"/>
          <w:color w:val="333333"/>
          <w:sz w:val="28"/>
          <w:szCs w:val="16"/>
        </w:rPr>
        <w:lastRenderedPageBreak/>
        <w:t xml:space="preserve">Сухое горючее </w:t>
      </w:r>
      <w:proofErr w:type="gramStart"/>
      <w:r>
        <w:rPr>
          <w:rFonts w:asciiTheme="majorHAnsi" w:hAnsiTheme="majorHAnsi" w:cs="Arial"/>
          <w:color w:val="333333"/>
          <w:sz w:val="28"/>
          <w:szCs w:val="16"/>
        </w:rPr>
        <w:t xml:space="preserve">( </w:t>
      </w:r>
      <w:proofErr w:type="gramEnd"/>
      <w:r>
        <w:rPr>
          <w:rFonts w:asciiTheme="majorHAnsi" w:hAnsiTheme="majorHAnsi" w:cs="Arial"/>
          <w:color w:val="333333"/>
          <w:sz w:val="28"/>
          <w:szCs w:val="16"/>
        </w:rPr>
        <w:t>можно купить в рыболовном магазине)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16"/>
        </w:rPr>
      </w:pPr>
      <w:r>
        <w:rPr>
          <w:rFonts w:asciiTheme="majorHAnsi" w:hAnsiTheme="majorHAnsi" w:cs="Arial"/>
          <w:color w:val="333333"/>
          <w:sz w:val="28"/>
          <w:szCs w:val="16"/>
        </w:rPr>
        <w:t>Стакан воды.</w:t>
      </w:r>
    </w:p>
    <w:p w:rsidR="004C657F" w:rsidRPr="004C657F" w:rsidRDefault="004C657F" w:rsidP="004C657F">
      <w:pPr>
        <w:shd w:val="clear" w:color="auto" w:fill="FFFFFF"/>
        <w:spacing w:before="504" w:after="96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/>
          <w:sz w:val="36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b/>
          <w:bCs/>
          <w:color w:val="000000"/>
          <w:sz w:val="36"/>
          <w:szCs w:val="28"/>
          <w:lang w:eastAsia="ru-RU"/>
        </w:rPr>
        <w:t>Техника безопасности!!!!</w:t>
      </w:r>
    </w:p>
    <w:p w:rsidR="004C657F" w:rsidRPr="004C657F" w:rsidRDefault="004C657F" w:rsidP="004C657F">
      <w:pPr>
        <w:shd w:val="clear" w:color="auto" w:fill="FFFFFF"/>
        <w:spacing w:before="72" w:after="24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Химические опыты следует проводить осторожно, соблюдая элементарные правила безопасности: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экспериментатор надевает перчатки, халат;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поверхность должна быть огнеупорной;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пределах досягаемости </w:t>
      </w:r>
      <w:proofErr w:type="spellStart"/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размещаетсястакан</w:t>
      </w:r>
      <w:proofErr w:type="spellEnd"/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водой;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эксперимент проводится на улице, то учитывается направление ветра;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зрители не подходят ближе, чем на 2 метра;</w:t>
      </w:r>
    </w:p>
    <w:p w:rsidR="004C657F" w:rsidRPr="004C657F" w:rsidRDefault="004C657F" w:rsidP="004C6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все опыты проводит взрослый, дети только смотрят.</w:t>
      </w:r>
    </w:p>
    <w:p w:rsidR="004C657F" w:rsidRPr="004C657F" w:rsidRDefault="004C657F" w:rsidP="004C65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4C657F" w:rsidRPr="004C657F" w:rsidRDefault="004C657F" w:rsidP="004C65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4C657F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Ход опыта:</w:t>
      </w:r>
    </w:p>
    <w:p w:rsid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C657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Кладем сухое горючее на поднос. – Сверху 3 таблетки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глюконата</w:t>
      </w:r>
      <w:proofErr w:type="spell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кальция</w:t>
      </w:r>
      <w:proofErr w:type="gram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Поджигаем </w:t>
      </w:r>
      <w:proofErr w:type="spellStart"/>
      <w:r w:rsidRPr="004C657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таблеток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</w:t>
      </w:r>
      <w:proofErr w:type="spellEnd"/>
      <w:r w:rsidRPr="004C657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57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глюконата</w:t>
      </w:r>
      <w:proofErr w:type="spellEnd"/>
      <w:r w:rsidRPr="004C657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кальция. Из каждой таблеточки постепенно сформируется серая с пятнышками змейка. А если поджечь весь блистер, то получится огромный осьминог, выползающий щупальцами вперед. Крошечное исходное вещество увеличивается в 15-20 раз, образуя оксид кальция, углерода, воды и углекислого газа. </w:t>
      </w:r>
    </w:p>
    <w:p w:rsidR="004C657F" w:rsidRPr="004C657F" w:rsidRDefault="004C657F" w:rsidP="004C657F">
      <w:pPr>
        <w:pStyle w:val="a3"/>
        <w:shd w:val="clear" w:color="auto" w:fill="FFFFFF"/>
        <w:spacing w:before="120" w:beforeAutospacing="0" w:after="240" w:afterAutospacing="0"/>
        <w:ind w:firstLine="480"/>
        <w:rPr>
          <w:rFonts w:asciiTheme="majorHAnsi" w:hAnsiTheme="majorHAnsi" w:cs="Arial"/>
          <w:color w:val="333333"/>
          <w:sz w:val="28"/>
          <w:szCs w:val="28"/>
        </w:rPr>
      </w:pPr>
    </w:p>
    <w:p w:rsidR="003D0ADE" w:rsidRPr="004C657F" w:rsidRDefault="004C657F">
      <w:pPr>
        <w:rPr>
          <w:rFonts w:asciiTheme="majorHAnsi" w:hAnsiTheme="majorHAnsi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857500" cy="2606040"/>
            <wp:effectExtent l="19050" t="0" r="0" b="0"/>
            <wp:docPr id="9" name="Рисунок 9" descr="А это целый осьминог или ги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 это целый осьминог или гид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ADE" w:rsidRPr="004C657F" w:rsidSect="003D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808"/>
    <w:multiLevelType w:val="multilevel"/>
    <w:tmpl w:val="8E1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7F"/>
    <w:rsid w:val="003D0ADE"/>
    <w:rsid w:val="004C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DE"/>
  </w:style>
  <w:style w:type="paragraph" w:styleId="2">
    <w:name w:val="heading 2"/>
    <w:basedOn w:val="a"/>
    <w:link w:val="20"/>
    <w:uiPriority w:val="9"/>
    <w:qFormat/>
    <w:rsid w:val="004C6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5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57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C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C65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6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49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single" w:sz="48" w:space="12" w:color="F7F7F7"/>
            <w:bottom w:val="none" w:sz="0" w:space="0" w:color="auto"/>
            <w:right w:val="none" w:sz="0" w:space="0" w:color="auto"/>
          </w:divBdr>
        </w:div>
      </w:divsChild>
    </w:div>
    <w:div w:id="192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1417</Characters>
  <Application>Microsoft Office Word</Application>
  <DocSecurity>0</DocSecurity>
  <Lines>11</Lines>
  <Paragraphs>3</Paragraphs>
  <ScaleCrop>false</ScaleCrop>
  <Company>HP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2020-04-20T08:43:00Z</dcterms:created>
  <dcterms:modified xsi:type="dcterms:W3CDTF">2020-04-20T09:02:00Z</dcterms:modified>
</cp:coreProperties>
</file>